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2" w:rsidRPr="00444C87" w:rsidRDefault="00977432" w:rsidP="00977432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444C87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77432" w:rsidRPr="00444C87" w:rsidRDefault="00977432" w:rsidP="00977432">
      <w:pPr>
        <w:ind w:firstLine="883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444C87">
        <w:rPr>
          <w:rFonts w:ascii="宋体" w:hAnsi="宋体" w:cs="宋体" w:hint="eastAsia"/>
          <w:b/>
          <w:kern w:val="0"/>
          <w:sz w:val="44"/>
          <w:szCs w:val="44"/>
        </w:rPr>
        <w:t>辅助生殖技术配置测算方法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77432" w:rsidRPr="00444C87" w:rsidRDefault="00977432" w:rsidP="00977432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4C87">
        <w:rPr>
          <w:rFonts w:ascii="黑体" w:eastAsia="黑体" w:hAnsi="黑体" w:hint="eastAsia"/>
          <w:sz w:val="32"/>
          <w:szCs w:val="32"/>
        </w:rPr>
        <w:t>一、夫精人工授精、供精人工授精、体外受精-胚胎移植、卵胞浆内单精子显微注射技术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测算</w:t>
      </w:r>
      <w:r w:rsidRPr="00D40363">
        <w:rPr>
          <w:rFonts w:ascii="仿宋_GB2312" w:eastAsia="仿宋_GB2312" w:hint="eastAsia"/>
          <w:sz w:val="32"/>
          <w:szCs w:val="32"/>
        </w:rPr>
        <w:t>辅助生殖机构</w:t>
      </w:r>
      <w:r>
        <w:rPr>
          <w:rFonts w:ascii="仿宋_GB2312" w:eastAsia="仿宋_GB2312" w:hint="eastAsia"/>
          <w:sz w:val="32"/>
          <w:szCs w:val="32"/>
        </w:rPr>
        <w:t>可采用以下方法之一：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（1）按常住人口数测算。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按照2013年本辖区的常住人口数进行测算，原则上每300万人口设置1个机构。</w:t>
      </w:r>
      <w:r w:rsidDel="009678B7">
        <w:rPr>
          <w:rFonts w:ascii="仿宋_GB2312" w:eastAsia="仿宋_GB2312" w:hint="eastAsia"/>
          <w:sz w:val="32"/>
          <w:szCs w:val="32"/>
        </w:rPr>
        <w:t xml:space="preserve"> 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（2）按人口服务量比值法测算。</w:t>
      </w:r>
    </w:p>
    <w:p w:rsidR="00977432" w:rsidRDefault="00977432" w:rsidP="009774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测算参数：2013年常住人口数量；2013年百万人口体外受精治疗周期数、2013年全国辅助生殖机构平均体外受精治疗周期数。</w:t>
      </w:r>
    </w:p>
    <w:p w:rsidR="00977432" w:rsidRDefault="00977432" w:rsidP="009774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测算方法：</w:t>
      </w:r>
    </w:p>
    <w:p w:rsidR="00977432" w:rsidRDefault="00977432" w:rsidP="009774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2020年某省（区、市）辅助生殖机构数量上限=2013年常住人口数（百万）*（2013年省（区、市）百万常住人口体外受精治疗周期数+未来五年增量）/2013全国辅助生殖机构平均体外受精治疗周期数</w:t>
      </w:r>
    </w:p>
    <w:p w:rsidR="00977432" w:rsidRDefault="00977432" w:rsidP="009774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2013年常住人口数和2013年百万常住人口体外受精治疗周期数参考附件；百万人口体外受精治疗周期数的未来5年增量最大不超过150；根据2014年全国基线调查数据，2013年全国辅助生殖机构平均体外受精治疗周期数约为1764（除</w:t>
      </w:r>
      <w:r>
        <w:rPr>
          <w:rFonts w:ascii="仿宋_GB2312" w:eastAsia="仿宋_GB2312" w:hint="eastAsia"/>
          <w:sz w:val="32"/>
          <w:szCs w:val="32"/>
        </w:rPr>
        <w:lastRenderedPageBreak/>
        <w:t>外年体外受精服务周期大于10000的机构），测算时可按照1700进行计算。</w:t>
      </w:r>
    </w:p>
    <w:p w:rsidR="00977432" w:rsidRPr="00444C87" w:rsidRDefault="00977432" w:rsidP="00977432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444C87">
        <w:rPr>
          <w:rFonts w:ascii="黑体" w:eastAsia="黑体" w:hAnsi="黑体" w:hint="eastAsia"/>
          <w:sz w:val="32"/>
          <w:szCs w:val="32"/>
        </w:rPr>
        <w:t>植入前胚胎遗传学诊断技术</w:t>
      </w:r>
    </w:p>
    <w:p w:rsidR="00977432" w:rsidRDefault="00977432" w:rsidP="009774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新筹建开展植入前胚胎遗传学诊断技术应</w:t>
      </w:r>
      <w:r>
        <w:rPr>
          <w:rFonts w:ascii="仿宋_GB2312" w:eastAsia="仿宋_GB2312" w:hAnsi="Times New Roman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配置在具备产前诊断资质的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三级综合医院、三级妇幼保健院和三级妇产医院</w:t>
      </w:r>
      <w:r>
        <w:rPr>
          <w:rFonts w:ascii="仿宋_GB2312" w:eastAsia="仿宋_GB2312" w:hint="eastAsia"/>
          <w:sz w:val="32"/>
          <w:szCs w:val="32"/>
        </w:rPr>
        <w:t>。每省（区、市）的《配置规划》中应</w:t>
      </w:r>
      <w:r>
        <w:rPr>
          <w:rFonts w:ascii="仿宋_GB2312" w:eastAsia="仿宋_GB2312" w:hAnsi="Times New Roman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结合当地实际，明确规划开展植入前胚胎遗传学诊断技术的辅助生殖机构数量。</w:t>
      </w:r>
    </w:p>
    <w:p w:rsidR="00977432" w:rsidRPr="00444C87" w:rsidRDefault="00977432" w:rsidP="009774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4C87">
        <w:rPr>
          <w:rFonts w:ascii="黑体" w:eastAsia="黑体" w:hAnsi="黑体" w:hint="eastAsia"/>
          <w:sz w:val="32"/>
          <w:szCs w:val="32"/>
        </w:rPr>
        <w:t>三、人类精子库</w:t>
      </w:r>
    </w:p>
    <w:p w:rsidR="00977432" w:rsidRDefault="00977432" w:rsidP="00977432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每省（区、市）设置人类精子</w:t>
      </w:r>
      <w:proofErr w:type="gramStart"/>
      <w:r>
        <w:rPr>
          <w:rFonts w:ascii="仿宋_GB2312" w:eastAsia="仿宋_GB2312" w:hint="eastAsia"/>
          <w:sz w:val="32"/>
          <w:szCs w:val="32"/>
        </w:rPr>
        <w:t>库原则</w:t>
      </w:r>
      <w:proofErr w:type="gramEnd"/>
      <w:r>
        <w:rPr>
          <w:rFonts w:ascii="仿宋_GB2312" w:eastAsia="仿宋_GB2312" w:hint="eastAsia"/>
          <w:sz w:val="32"/>
          <w:szCs w:val="32"/>
        </w:rPr>
        <w:t>不超过1个。直辖市和常住人口1亿以上的省份，在数据库信息共享前提下，可设置2个人类精子库。人类精子</w:t>
      </w:r>
      <w:proofErr w:type="gramStart"/>
      <w:r>
        <w:rPr>
          <w:rFonts w:ascii="仿宋_GB2312" w:eastAsia="仿宋_GB2312" w:hint="eastAsia"/>
          <w:sz w:val="32"/>
          <w:szCs w:val="32"/>
        </w:rPr>
        <w:t>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规划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设置要严格遵守《</w:t>
      </w:r>
      <w:r>
        <w:rPr>
          <w:rFonts w:ascii="仿宋_GB2312" w:eastAsia="仿宋_GB2312" w:hAnsi="宋体" w:cs="宋体"/>
          <w:kern w:val="0"/>
          <w:sz w:val="32"/>
          <w:szCs w:val="32"/>
        </w:rPr>
        <w:t>人类遗传资源管理暂行办法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》的有关规定。</w:t>
      </w:r>
    </w:p>
    <w:p w:rsidR="00977432" w:rsidRDefault="00977432" w:rsidP="0097743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B0CD4" w:rsidRDefault="007B0CD4">
      <w:bookmarkStart w:id="0" w:name="_GoBack"/>
      <w:bookmarkEnd w:id="0"/>
    </w:p>
    <w:sectPr w:rsidR="007B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96" w:rsidRDefault="00E43796" w:rsidP="00977432">
      <w:r>
        <w:separator/>
      </w:r>
    </w:p>
  </w:endnote>
  <w:endnote w:type="continuationSeparator" w:id="0">
    <w:p w:rsidR="00E43796" w:rsidRDefault="00E43796" w:rsidP="009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96" w:rsidRDefault="00E43796" w:rsidP="00977432">
      <w:r>
        <w:separator/>
      </w:r>
    </w:p>
  </w:footnote>
  <w:footnote w:type="continuationSeparator" w:id="0">
    <w:p w:rsidR="00E43796" w:rsidRDefault="00E43796" w:rsidP="0097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4"/>
    <w:rsid w:val="00197224"/>
    <w:rsid w:val="007B0CD4"/>
    <w:rsid w:val="00977432"/>
    <w:rsid w:val="00E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2015-06-15T10:39:00Z</dcterms:created>
  <dcterms:modified xsi:type="dcterms:W3CDTF">2015-06-15T10:39:00Z</dcterms:modified>
</cp:coreProperties>
</file>